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D2" w:rsidRDefault="00CF0723" w:rsidP="00AB3918">
      <w:pPr>
        <w:pStyle w:val="a3"/>
        <w:spacing w:before="9"/>
        <w:jc w:val="center"/>
        <w:rPr>
          <w:rFonts w:ascii="方正小标宋简体" w:eastAsia="方正小标宋简体" w:hAnsi="方正小标宋简体" w:cs="方正小标宋简体"/>
          <w:sz w:val="44"/>
          <w:szCs w:val="44"/>
          <w:lang w:val="en-US"/>
        </w:rPr>
      </w:pPr>
      <w:bookmarkStart w:id="0" w:name="_GoBack"/>
      <w:bookmarkEnd w:id="0"/>
      <w:r>
        <w:rPr>
          <w:rFonts w:ascii="方正小标宋简体" w:eastAsia="方正小标宋简体" w:hAnsi="方正小标宋简体" w:cs="方正小标宋简体" w:hint="eastAsia"/>
          <w:sz w:val="44"/>
          <w:szCs w:val="44"/>
          <w:lang w:val="en-US"/>
        </w:rPr>
        <w:t>承德市公安局</w:t>
      </w:r>
      <w:r w:rsidR="00AB3918">
        <w:rPr>
          <w:rFonts w:ascii="方正小标宋简体" w:eastAsia="方正小标宋简体" w:hAnsi="方正小标宋简体" w:cs="方正小标宋简体" w:hint="eastAsia"/>
          <w:sz w:val="44"/>
          <w:szCs w:val="44"/>
          <w:lang w:val="en-US"/>
        </w:rPr>
        <w:t>基建</w:t>
      </w:r>
      <w:r w:rsidR="00B60EB4">
        <w:rPr>
          <w:rFonts w:ascii="方正小标宋简体" w:eastAsia="方正小标宋简体" w:hAnsi="方正小标宋简体" w:cs="方正小标宋简体" w:hint="eastAsia"/>
          <w:sz w:val="44"/>
          <w:szCs w:val="44"/>
          <w:lang w:val="en-US"/>
        </w:rPr>
        <w:t>项目支出</w:t>
      </w:r>
    </w:p>
    <w:p w:rsidR="00071843" w:rsidRDefault="00B60EB4" w:rsidP="00AB3918">
      <w:pPr>
        <w:pStyle w:val="a3"/>
        <w:spacing w:before="9"/>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绩效重点评价报告</w:t>
      </w:r>
    </w:p>
    <w:p w:rsidR="00071843" w:rsidRDefault="00071843">
      <w:pPr>
        <w:pStyle w:val="a3"/>
        <w:spacing w:before="7"/>
        <w:rPr>
          <w:sz w:val="16"/>
        </w:rPr>
      </w:pPr>
    </w:p>
    <w:p w:rsidR="00071843" w:rsidRDefault="00B60EB4">
      <w:pPr>
        <w:pStyle w:val="a3"/>
        <w:spacing w:before="55"/>
        <w:ind w:left="749"/>
        <w:rPr>
          <w:rFonts w:ascii="黑体" w:eastAsia="黑体"/>
        </w:rPr>
      </w:pPr>
      <w:r>
        <w:rPr>
          <w:rFonts w:ascii="黑体" w:eastAsia="黑体" w:hint="eastAsia"/>
        </w:rPr>
        <w:t>一、基本情况</w:t>
      </w:r>
    </w:p>
    <w:p w:rsidR="00071843" w:rsidRPr="00D56CB4" w:rsidRDefault="00B60EB4" w:rsidP="00D56CB4">
      <w:pPr>
        <w:pStyle w:val="a3"/>
        <w:spacing w:before="10"/>
        <w:ind w:left="749"/>
        <w:rPr>
          <w:rFonts w:ascii="楷体_GB2312" w:eastAsia="楷体_GB2312"/>
        </w:rPr>
      </w:pPr>
      <w:r>
        <w:rPr>
          <w:rFonts w:ascii="楷体_GB2312" w:eastAsia="楷体_GB2312" w:hint="eastAsia"/>
        </w:rPr>
        <w:t>（一）项目概况。</w:t>
      </w:r>
    </w:p>
    <w:p w:rsidR="00D56CB4" w:rsidRDefault="00AB3918">
      <w:pPr>
        <w:pStyle w:val="a3"/>
        <w:spacing w:before="269" w:line="391" w:lineRule="auto"/>
        <w:ind w:left="107" w:right="210" w:firstLine="641"/>
      </w:pPr>
      <w:r w:rsidRPr="00AB3918">
        <w:rPr>
          <w:rFonts w:hint="eastAsia"/>
        </w:rPr>
        <w:t>2020年度，市财政局拨付我局业务技术用房专款1000万元，当年全部用于业务技术用房工程支出。其中，主体工程陆佰万元（600万元），室外管网工程肆佰万元（400万元）。室外管网工程于2021年5月20日竣工。现在我局正在做业务技术用房搬入准备工作，预计于今年10月份搬入使用。</w:t>
      </w:r>
    </w:p>
    <w:p w:rsidR="00071843" w:rsidRDefault="00B60EB4">
      <w:pPr>
        <w:pStyle w:val="a3"/>
        <w:spacing w:before="10"/>
        <w:ind w:left="749"/>
      </w:pPr>
      <w:r>
        <w:rPr>
          <w:rFonts w:ascii="楷体_GB2312" w:eastAsia="楷体_GB2312" w:hint="eastAsia"/>
        </w:rPr>
        <w:t>（二）项目绩效目标。</w:t>
      </w:r>
    </w:p>
    <w:p w:rsidR="00AB3918" w:rsidRDefault="00AB3918" w:rsidP="00AB3918">
      <w:pPr>
        <w:pStyle w:val="a3"/>
        <w:spacing w:before="269" w:line="391" w:lineRule="auto"/>
        <w:ind w:left="107" w:right="210" w:firstLine="641"/>
      </w:pPr>
      <w:r w:rsidRPr="00AB3918">
        <w:rPr>
          <w:rFonts w:hint="eastAsia"/>
        </w:rPr>
        <w:t>大力提升公安技术用房科技含量，提高公安信息化建设水平、刑事侦查破案水平、指挥调度能力、接处警的快速反应能力和社会面的管控能力，切实构筑起立体化的打击、防控体系，更好地服务于承德市经济与社会的发展。</w:t>
      </w:r>
    </w:p>
    <w:p w:rsidR="00071843" w:rsidRDefault="00B60EB4">
      <w:pPr>
        <w:pStyle w:val="a3"/>
        <w:spacing w:before="267"/>
        <w:ind w:left="749"/>
        <w:rPr>
          <w:rFonts w:ascii="黑体" w:eastAsia="黑体"/>
        </w:rPr>
      </w:pPr>
      <w:r>
        <w:rPr>
          <w:rFonts w:ascii="黑体" w:eastAsia="黑体" w:hint="eastAsia"/>
        </w:rPr>
        <w:t>二、绩效评价工作开展情况</w:t>
      </w:r>
    </w:p>
    <w:p w:rsidR="00071843" w:rsidRDefault="00B60EB4">
      <w:pPr>
        <w:pStyle w:val="a3"/>
        <w:spacing w:before="267"/>
        <w:ind w:left="749"/>
        <w:rPr>
          <w:rFonts w:ascii="楷体_GB2312" w:eastAsia="楷体_GB2312"/>
        </w:rPr>
      </w:pPr>
      <w:r>
        <w:rPr>
          <w:rFonts w:ascii="楷体_GB2312" w:eastAsia="楷体_GB2312" w:hint="eastAsia"/>
        </w:rPr>
        <w:t>（一）绩效评价目的、对象和范围。</w:t>
      </w:r>
    </w:p>
    <w:p w:rsidR="00D56CB4" w:rsidRPr="00A00CC1" w:rsidRDefault="00D56CB4" w:rsidP="00D56CB4">
      <w:pPr>
        <w:spacing w:line="600" w:lineRule="exact"/>
        <w:ind w:firstLineChars="200" w:firstLine="640"/>
        <w:rPr>
          <w:rFonts w:cs="宋体"/>
          <w:color w:val="000000"/>
          <w:sz w:val="32"/>
          <w:szCs w:val="32"/>
        </w:rPr>
      </w:pPr>
      <w:r w:rsidRPr="00A00CC1">
        <w:rPr>
          <w:rFonts w:cs="宋体"/>
          <w:color w:val="000000"/>
          <w:sz w:val="32"/>
          <w:szCs w:val="32"/>
        </w:rPr>
        <w:t>调查目的</w:t>
      </w:r>
      <w:r w:rsidRPr="00A00CC1">
        <w:rPr>
          <w:rFonts w:cs="宋体" w:hint="eastAsia"/>
          <w:color w:val="000000"/>
          <w:sz w:val="32"/>
          <w:szCs w:val="32"/>
        </w:rPr>
        <w:t>：项目是否按照绩效目标完成。</w:t>
      </w:r>
    </w:p>
    <w:p w:rsidR="00D56CB4" w:rsidRPr="00D56CB4" w:rsidRDefault="00D56CB4" w:rsidP="00D56CB4">
      <w:pPr>
        <w:spacing w:line="600" w:lineRule="exact"/>
        <w:ind w:firstLineChars="200" w:firstLine="640"/>
        <w:rPr>
          <w:rFonts w:cs="宋体"/>
          <w:color w:val="000000"/>
          <w:sz w:val="32"/>
          <w:szCs w:val="32"/>
        </w:rPr>
      </w:pPr>
      <w:r w:rsidRPr="00A00CC1">
        <w:rPr>
          <w:rFonts w:cs="宋体"/>
          <w:color w:val="000000"/>
          <w:sz w:val="32"/>
          <w:szCs w:val="32"/>
        </w:rPr>
        <w:t>调查对象范围</w:t>
      </w:r>
      <w:r w:rsidRPr="00A00CC1">
        <w:rPr>
          <w:rFonts w:cs="宋体" w:hint="eastAsia"/>
          <w:color w:val="000000"/>
          <w:sz w:val="32"/>
          <w:szCs w:val="32"/>
        </w:rPr>
        <w:t>：项目负责人员和财务数据。</w:t>
      </w:r>
    </w:p>
    <w:p w:rsidR="00071843" w:rsidRDefault="00B60EB4">
      <w:pPr>
        <w:pStyle w:val="a3"/>
        <w:spacing w:before="269" w:line="391" w:lineRule="auto"/>
        <w:ind w:left="107" w:right="101" w:firstLine="641"/>
        <w:rPr>
          <w:rFonts w:ascii="楷体_GB2312" w:eastAsia="楷体_GB2312"/>
        </w:rPr>
      </w:pPr>
      <w:r>
        <w:rPr>
          <w:rFonts w:ascii="楷体_GB2312" w:eastAsia="楷体_GB2312" w:hint="eastAsia"/>
        </w:rPr>
        <w:lastRenderedPageBreak/>
        <w:t>（二</w:t>
      </w:r>
      <w:r>
        <w:rPr>
          <w:rFonts w:ascii="楷体_GB2312" w:eastAsia="楷体_GB2312" w:hint="eastAsia"/>
          <w:spacing w:val="-5"/>
        </w:rPr>
        <w:t>）</w:t>
      </w:r>
      <w:r>
        <w:rPr>
          <w:rFonts w:ascii="楷体_GB2312" w:eastAsia="楷体_GB2312" w:hint="eastAsia"/>
          <w:spacing w:val="-2"/>
        </w:rPr>
        <w:t>绩效评价原则、评价指标体系</w:t>
      </w:r>
      <w:r>
        <w:rPr>
          <w:rFonts w:ascii="楷体_GB2312" w:eastAsia="楷体_GB2312" w:hint="eastAsia"/>
        </w:rPr>
        <w:t>（附表说明</w:t>
      </w:r>
      <w:r>
        <w:rPr>
          <w:rFonts w:ascii="楷体_GB2312" w:eastAsia="楷体_GB2312" w:hint="eastAsia"/>
          <w:spacing w:val="-161"/>
        </w:rPr>
        <w:t>）</w:t>
      </w:r>
      <w:r>
        <w:rPr>
          <w:rFonts w:ascii="楷体_GB2312" w:eastAsia="楷体_GB2312" w:hint="eastAsia"/>
          <w:spacing w:val="-5"/>
        </w:rPr>
        <w:t>、评价方法、</w:t>
      </w:r>
      <w:r>
        <w:rPr>
          <w:rFonts w:ascii="楷体_GB2312" w:eastAsia="楷体_GB2312" w:hint="eastAsia"/>
        </w:rPr>
        <w:t>评价标准等。</w:t>
      </w:r>
    </w:p>
    <w:p w:rsidR="00D56CB4" w:rsidRDefault="00D56CB4" w:rsidP="00D56CB4">
      <w:pPr>
        <w:pStyle w:val="a3"/>
        <w:spacing w:before="175" w:line="338" w:lineRule="auto"/>
        <w:ind w:left="107" w:right="212" w:firstLine="641"/>
      </w:pPr>
      <w:r w:rsidRPr="00D56CB4">
        <w:rPr>
          <w:rFonts w:hint="eastAsia"/>
        </w:rPr>
        <w:t>1、评价原则</w:t>
      </w:r>
    </w:p>
    <w:p w:rsidR="00D56CB4" w:rsidRPr="00D56CB4" w:rsidRDefault="00D56CB4" w:rsidP="00D56CB4">
      <w:pPr>
        <w:pStyle w:val="a3"/>
        <w:spacing w:before="175" w:line="338" w:lineRule="auto"/>
        <w:ind w:left="107" w:right="212" w:firstLine="641"/>
      </w:pPr>
      <w:r>
        <w:rPr>
          <w:rFonts w:hint="eastAsia"/>
        </w:rPr>
        <w:t>我单位采用</w:t>
      </w:r>
      <w:r w:rsidRPr="00D56CB4">
        <w:rPr>
          <w:rFonts w:hint="eastAsia"/>
        </w:rPr>
        <w:t>科学规范</w:t>
      </w:r>
      <w:r>
        <w:rPr>
          <w:rFonts w:hint="eastAsia"/>
        </w:rPr>
        <w:t>、</w:t>
      </w:r>
      <w:r w:rsidRPr="00D56CB4">
        <w:rPr>
          <w:rFonts w:hint="eastAsia"/>
        </w:rPr>
        <w:t>公正公开</w:t>
      </w:r>
      <w:r>
        <w:rPr>
          <w:rFonts w:hint="eastAsia"/>
        </w:rPr>
        <w:t>、</w:t>
      </w:r>
      <w:r w:rsidRPr="00D56CB4">
        <w:rPr>
          <w:rFonts w:hint="eastAsia"/>
        </w:rPr>
        <w:t>分级分类</w:t>
      </w:r>
      <w:r>
        <w:rPr>
          <w:rFonts w:hint="eastAsia"/>
        </w:rPr>
        <w:t>、</w:t>
      </w:r>
      <w:r w:rsidRPr="00D56CB4">
        <w:rPr>
          <w:rFonts w:hint="eastAsia"/>
        </w:rPr>
        <w:t>绩效相关</w:t>
      </w:r>
      <w:r>
        <w:rPr>
          <w:rFonts w:hint="eastAsia"/>
        </w:rPr>
        <w:t>的绩效评价</w:t>
      </w:r>
      <w:r w:rsidRPr="00D56CB4">
        <w:rPr>
          <w:rFonts w:hint="eastAsia"/>
        </w:rPr>
        <w:t>原则。</w:t>
      </w:r>
    </w:p>
    <w:p w:rsidR="00D56CB4" w:rsidRPr="00D56CB4" w:rsidRDefault="00D56CB4" w:rsidP="00D56CB4">
      <w:pPr>
        <w:pStyle w:val="a3"/>
        <w:spacing w:before="175" w:line="338" w:lineRule="auto"/>
        <w:ind w:left="107" w:right="212" w:firstLine="641"/>
      </w:pPr>
      <w:r w:rsidRPr="00D56CB4">
        <w:rPr>
          <w:rFonts w:hint="eastAsia"/>
        </w:rPr>
        <w:t>2、评价指标体系</w:t>
      </w:r>
    </w:p>
    <w:tbl>
      <w:tblPr>
        <w:tblW w:w="8600" w:type="dxa"/>
        <w:tblInd w:w="525" w:type="dxa"/>
        <w:tblLook w:val="04A0"/>
      </w:tblPr>
      <w:tblGrid>
        <w:gridCol w:w="1291"/>
        <w:gridCol w:w="1843"/>
        <w:gridCol w:w="3686"/>
        <w:gridCol w:w="1780"/>
      </w:tblGrid>
      <w:tr w:rsidR="00D56CB4" w:rsidRPr="00D56CB4" w:rsidTr="00D56CB4">
        <w:trPr>
          <w:trHeight w:val="739"/>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一级指标</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二级指标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三级指标</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预期指标值</w:t>
            </w:r>
          </w:p>
        </w:tc>
      </w:tr>
      <w:tr w:rsidR="00D56CB4" w:rsidRPr="00D56CB4" w:rsidTr="00D56CB4">
        <w:trPr>
          <w:trHeight w:val="739"/>
        </w:trPr>
        <w:tc>
          <w:tcPr>
            <w:tcW w:w="1291" w:type="dxa"/>
            <w:vMerge w:val="restart"/>
            <w:tcBorders>
              <w:top w:val="nil"/>
              <w:left w:val="single" w:sz="4" w:space="0" w:color="000000"/>
              <w:bottom w:val="nil"/>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产出指标</w:t>
            </w:r>
          </w:p>
        </w:tc>
        <w:tc>
          <w:tcPr>
            <w:tcW w:w="1843" w:type="dxa"/>
            <w:tcBorders>
              <w:top w:val="nil"/>
              <w:left w:val="nil"/>
              <w:bottom w:val="nil"/>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数量指标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AB3918" w:rsidP="00D56CB4">
            <w:pPr>
              <w:widowControl/>
              <w:autoSpaceDE/>
              <w:autoSpaceDN/>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省优工程</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AB3918">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w:t>
            </w:r>
            <w:r w:rsidR="00AB3918">
              <w:rPr>
                <w:rFonts w:ascii="宋体" w:eastAsia="宋体" w:hAnsi="宋体" w:cs="宋体" w:hint="eastAsia"/>
                <w:color w:val="000000"/>
                <w:sz w:val="16"/>
                <w:szCs w:val="16"/>
                <w:lang w:val="en-US" w:bidi="ar-SA"/>
              </w:rPr>
              <w:t>5000万元</w:t>
            </w:r>
          </w:p>
        </w:tc>
      </w:tr>
      <w:tr w:rsidR="00D56CB4" w:rsidRPr="00D56CB4" w:rsidTr="00D56CB4">
        <w:trPr>
          <w:trHeight w:val="739"/>
        </w:trPr>
        <w:tc>
          <w:tcPr>
            <w:tcW w:w="1291" w:type="dxa"/>
            <w:vMerge/>
            <w:tcBorders>
              <w:top w:val="nil"/>
              <w:left w:val="single" w:sz="4" w:space="0" w:color="000000"/>
              <w:bottom w:val="nil"/>
              <w:right w:val="single" w:sz="4" w:space="0" w:color="000000"/>
            </w:tcBorders>
            <w:vAlign w:val="center"/>
            <w:hideMark/>
          </w:tcPr>
          <w:p w:rsidR="00D56CB4" w:rsidRPr="00D56CB4" w:rsidRDefault="00D56CB4" w:rsidP="00D56CB4">
            <w:pPr>
              <w:widowControl/>
              <w:autoSpaceDE/>
              <w:autoSpaceDN/>
              <w:rPr>
                <w:rFonts w:ascii="宋体" w:eastAsia="宋体" w:hAnsi="宋体" w:cs="宋体"/>
                <w:color w:val="000000"/>
                <w:sz w:val="16"/>
                <w:szCs w:val="16"/>
                <w:lang w:val="en-US" w:bidi="ar-SA"/>
              </w:rPr>
            </w:pP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质量指标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AB3918" w:rsidP="00D56CB4">
            <w:pPr>
              <w:widowControl/>
              <w:autoSpaceDE/>
              <w:autoSpaceDN/>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省优工程</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AB3918" w:rsidP="00D56CB4">
            <w:pPr>
              <w:widowControl/>
              <w:autoSpaceDE/>
              <w:autoSpaceDN/>
              <w:jc w:val="center"/>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工程质量获得安济杯</w:t>
            </w:r>
          </w:p>
        </w:tc>
      </w:tr>
      <w:tr w:rsidR="00D56CB4" w:rsidRPr="00D56CB4" w:rsidTr="00D56CB4">
        <w:trPr>
          <w:trHeight w:val="739"/>
        </w:trPr>
        <w:tc>
          <w:tcPr>
            <w:tcW w:w="1291" w:type="dxa"/>
            <w:vMerge/>
            <w:tcBorders>
              <w:top w:val="nil"/>
              <w:left w:val="single" w:sz="4" w:space="0" w:color="000000"/>
              <w:bottom w:val="nil"/>
              <w:right w:val="single" w:sz="4" w:space="0" w:color="000000"/>
            </w:tcBorders>
            <w:vAlign w:val="center"/>
            <w:hideMark/>
          </w:tcPr>
          <w:p w:rsidR="00D56CB4" w:rsidRPr="00D56CB4" w:rsidRDefault="00D56CB4" w:rsidP="00D56CB4">
            <w:pPr>
              <w:widowControl/>
              <w:autoSpaceDE/>
              <w:autoSpaceDN/>
              <w:rPr>
                <w:rFonts w:ascii="宋体" w:eastAsia="宋体" w:hAnsi="宋体" w:cs="宋体"/>
                <w:color w:val="000000"/>
                <w:sz w:val="16"/>
                <w:szCs w:val="16"/>
                <w:lang w:val="en-US" w:bidi="ar-SA"/>
              </w:rPr>
            </w:pPr>
          </w:p>
        </w:tc>
        <w:tc>
          <w:tcPr>
            <w:tcW w:w="1843"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时效指标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提高资金支出进度</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w:t>
            </w:r>
            <w:r w:rsidR="00AB3918">
              <w:rPr>
                <w:rFonts w:ascii="宋体" w:eastAsia="宋体" w:hAnsi="宋体" w:cs="宋体" w:hint="eastAsia"/>
                <w:color w:val="000000"/>
                <w:sz w:val="16"/>
                <w:szCs w:val="16"/>
                <w:lang w:val="en-US" w:bidi="ar-SA"/>
              </w:rPr>
              <w:t>6</w:t>
            </w:r>
            <w:r w:rsidRPr="00D56CB4">
              <w:rPr>
                <w:rFonts w:ascii="宋体" w:eastAsia="宋体" w:hAnsi="宋体" w:cs="宋体" w:hint="eastAsia"/>
                <w:color w:val="000000"/>
                <w:sz w:val="16"/>
                <w:szCs w:val="16"/>
                <w:lang w:val="en-US" w:bidi="ar-SA"/>
              </w:rPr>
              <w:t>0%</w:t>
            </w:r>
          </w:p>
        </w:tc>
      </w:tr>
      <w:tr w:rsidR="00D56CB4" w:rsidRPr="00D56CB4" w:rsidTr="00D56CB4">
        <w:trPr>
          <w:trHeight w:val="739"/>
        </w:trPr>
        <w:tc>
          <w:tcPr>
            <w:tcW w:w="1291" w:type="dxa"/>
            <w:vMerge/>
            <w:tcBorders>
              <w:top w:val="nil"/>
              <w:left w:val="single" w:sz="4" w:space="0" w:color="000000"/>
              <w:bottom w:val="nil"/>
              <w:right w:val="single" w:sz="4" w:space="0" w:color="000000"/>
            </w:tcBorders>
            <w:vAlign w:val="center"/>
            <w:hideMark/>
          </w:tcPr>
          <w:p w:rsidR="00D56CB4" w:rsidRPr="00D56CB4" w:rsidRDefault="00D56CB4" w:rsidP="00D56CB4">
            <w:pPr>
              <w:widowControl/>
              <w:autoSpaceDE/>
              <w:autoSpaceDN/>
              <w:rPr>
                <w:rFonts w:ascii="宋体" w:eastAsia="宋体" w:hAnsi="宋体" w:cs="宋体"/>
                <w:color w:val="000000"/>
                <w:sz w:val="16"/>
                <w:szCs w:val="16"/>
                <w:lang w:val="en-US" w:bidi="ar-SA"/>
              </w:rPr>
            </w:pPr>
          </w:p>
        </w:tc>
        <w:tc>
          <w:tcPr>
            <w:tcW w:w="1843"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成本指标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AB3918" w:rsidP="00D56CB4">
            <w:pPr>
              <w:widowControl/>
              <w:autoSpaceDE/>
              <w:autoSpaceDN/>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项目总成本</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AB3918">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w:t>
            </w:r>
            <w:r w:rsidR="00AB3918">
              <w:rPr>
                <w:rFonts w:ascii="宋体" w:eastAsia="宋体" w:hAnsi="宋体" w:cs="宋体" w:hint="eastAsia"/>
                <w:color w:val="000000"/>
                <w:sz w:val="16"/>
                <w:szCs w:val="16"/>
                <w:lang w:val="en-US" w:bidi="ar-SA"/>
              </w:rPr>
              <w:t>1</w:t>
            </w:r>
            <w:r w:rsidRPr="00D56CB4">
              <w:rPr>
                <w:rFonts w:ascii="宋体" w:eastAsia="宋体" w:hAnsi="宋体" w:cs="宋体" w:hint="eastAsia"/>
                <w:color w:val="000000"/>
                <w:sz w:val="16"/>
                <w:szCs w:val="16"/>
                <w:lang w:val="en-US" w:bidi="ar-SA"/>
              </w:rPr>
              <w:t>000万元</w:t>
            </w:r>
          </w:p>
        </w:tc>
      </w:tr>
      <w:tr w:rsidR="00D56CB4" w:rsidRPr="00D56CB4" w:rsidTr="00D56CB4">
        <w:trPr>
          <w:trHeight w:val="739"/>
        </w:trPr>
        <w:tc>
          <w:tcPr>
            <w:tcW w:w="1291" w:type="dxa"/>
            <w:tcBorders>
              <w:top w:val="single" w:sz="4" w:space="0" w:color="000000"/>
              <w:left w:val="single" w:sz="4" w:space="0" w:color="000000"/>
              <w:bottom w:val="nil"/>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效益指标</w:t>
            </w:r>
          </w:p>
        </w:tc>
        <w:tc>
          <w:tcPr>
            <w:tcW w:w="1843"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社会效益指标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AB3918" w:rsidP="00AB3918">
            <w:pPr>
              <w:widowControl/>
              <w:autoSpaceDE/>
              <w:autoSpaceDN/>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接处警率</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AB3918" w:rsidP="00AB3918">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w:t>
            </w:r>
            <w:r>
              <w:rPr>
                <w:rFonts w:ascii="宋体" w:eastAsia="宋体" w:hAnsi="宋体" w:cs="宋体" w:hint="eastAsia"/>
                <w:color w:val="000000"/>
                <w:sz w:val="16"/>
                <w:szCs w:val="16"/>
                <w:lang w:val="en-US" w:bidi="ar-SA"/>
              </w:rPr>
              <w:t>9</w:t>
            </w:r>
            <w:r w:rsidRPr="00D56CB4">
              <w:rPr>
                <w:rFonts w:ascii="宋体" w:eastAsia="宋体" w:hAnsi="宋体" w:cs="宋体" w:hint="eastAsia"/>
                <w:color w:val="000000"/>
                <w:sz w:val="16"/>
                <w:szCs w:val="16"/>
                <w:lang w:val="en-US" w:bidi="ar-SA"/>
              </w:rPr>
              <w:t>0%</w:t>
            </w:r>
          </w:p>
        </w:tc>
      </w:tr>
      <w:tr w:rsidR="00D56CB4" w:rsidRPr="00AB3918" w:rsidTr="00D56CB4">
        <w:trPr>
          <w:trHeight w:val="739"/>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满意度指标</w:t>
            </w:r>
          </w:p>
        </w:tc>
        <w:tc>
          <w:tcPr>
            <w:tcW w:w="1843"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D56CB4">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满意度指标</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D56CB4" w:rsidRPr="00D56CB4" w:rsidRDefault="00AB3918" w:rsidP="00D56CB4">
            <w:pPr>
              <w:widowControl/>
              <w:autoSpaceDE/>
              <w:autoSpaceDN/>
              <w:rPr>
                <w:rFonts w:ascii="宋体" w:eastAsia="宋体" w:hAnsi="宋体" w:cs="宋体"/>
                <w:color w:val="000000"/>
                <w:sz w:val="16"/>
                <w:szCs w:val="16"/>
                <w:lang w:val="en-US" w:bidi="ar-SA"/>
              </w:rPr>
            </w:pPr>
            <w:r w:rsidRPr="00AB3918">
              <w:rPr>
                <w:rFonts w:ascii="宋体" w:eastAsia="宋体" w:hAnsi="宋体" w:cs="宋体" w:hint="eastAsia"/>
                <w:color w:val="000000"/>
                <w:sz w:val="16"/>
                <w:szCs w:val="16"/>
                <w:lang w:val="en-US" w:bidi="ar-SA"/>
              </w:rPr>
              <w:t>对国保支队重点工作考核通过率</w:t>
            </w:r>
          </w:p>
        </w:tc>
        <w:tc>
          <w:tcPr>
            <w:tcW w:w="1780" w:type="dxa"/>
            <w:tcBorders>
              <w:top w:val="nil"/>
              <w:left w:val="nil"/>
              <w:bottom w:val="single" w:sz="4" w:space="0" w:color="000000"/>
              <w:right w:val="single" w:sz="4" w:space="0" w:color="000000"/>
            </w:tcBorders>
            <w:shd w:val="clear" w:color="auto" w:fill="auto"/>
            <w:vAlign w:val="center"/>
            <w:hideMark/>
          </w:tcPr>
          <w:p w:rsidR="00D56CB4" w:rsidRPr="00D56CB4" w:rsidRDefault="00D56CB4" w:rsidP="00AB3918">
            <w:pPr>
              <w:widowControl/>
              <w:autoSpaceDE/>
              <w:autoSpaceDN/>
              <w:jc w:val="center"/>
              <w:rPr>
                <w:rFonts w:ascii="宋体" w:eastAsia="宋体" w:hAnsi="宋体" w:cs="宋体"/>
                <w:color w:val="000000"/>
                <w:sz w:val="16"/>
                <w:szCs w:val="16"/>
                <w:lang w:val="en-US" w:bidi="ar-SA"/>
              </w:rPr>
            </w:pPr>
            <w:r w:rsidRPr="00D56CB4">
              <w:rPr>
                <w:rFonts w:ascii="宋体" w:eastAsia="宋体" w:hAnsi="宋体" w:cs="宋体" w:hint="eastAsia"/>
                <w:color w:val="000000"/>
                <w:sz w:val="16"/>
                <w:szCs w:val="16"/>
                <w:lang w:val="en-US" w:bidi="ar-SA"/>
              </w:rPr>
              <w:t>≥</w:t>
            </w:r>
            <w:r w:rsidR="00AB3918">
              <w:rPr>
                <w:rFonts w:ascii="宋体" w:eastAsia="宋体" w:hAnsi="宋体" w:cs="宋体" w:hint="eastAsia"/>
                <w:color w:val="000000"/>
                <w:sz w:val="16"/>
                <w:szCs w:val="16"/>
                <w:lang w:val="en-US" w:bidi="ar-SA"/>
              </w:rPr>
              <w:t>6</w:t>
            </w:r>
            <w:r w:rsidRPr="00D56CB4">
              <w:rPr>
                <w:rFonts w:ascii="宋体" w:eastAsia="宋体" w:hAnsi="宋体" w:cs="宋体" w:hint="eastAsia"/>
                <w:color w:val="000000"/>
                <w:sz w:val="16"/>
                <w:szCs w:val="16"/>
                <w:lang w:val="en-US" w:bidi="ar-SA"/>
              </w:rPr>
              <w:t>0%</w:t>
            </w:r>
          </w:p>
        </w:tc>
      </w:tr>
    </w:tbl>
    <w:p w:rsidR="00D56CB4" w:rsidRPr="00D56CB4" w:rsidRDefault="00D56CB4" w:rsidP="00D56CB4">
      <w:pPr>
        <w:pStyle w:val="a3"/>
        <w:spacing w:before="175" w:line="338" w:lineRule="auto"/>
        <w:ind w:left="107" w:right="212" w:firstLine="641"/>
      </w:pPr>
      <w:r w:rsidRPr="00D56CB4">
        <w:rPr>
          <w:rFonts w:hint="eastAsia"/>
        </w:rPr>
        <w:t>3、评价方法</w:t>
      </w:r>
    </w:p>
    <w:p w:rsidR="00D56CB4" w:rsidRPr="00A00CC1" w:rsidRDefault="00D56CB4" w:rsidP="00D56CB4">
      <w:pPr>
        <w:spacing w:line="600" w:lineRule="exact"/>
        <w:ind w:firstLineChars="200" w:firstLine="640"/>
        <w:rPr>
          <w:rFonts w:cs="宋体"/>
          <w:color w:val="000000"/>
          <w:sz w:val="32"/>
          <w:szCs w:val="32"/>
        </w:rPr>
      </w:pPr>
      <w:r w:rsidRPr="00A00CC1">
        <w:rPr>
          <w:rFonts w:cs="宋体" w:hint="eastAsia"/>
          <w:color w:val="000000"/>
          <w:sz w:val="32"/>
          <w:szCs w:val="32"/>
        </w:rPr>
        <w:t>我单位采取单位（部门）项目自评的方式，再由我局警务保障处组织人员对项目进行评价。各项目责任处室自评 → 绩效评价工作小组复核 → 以单位的名义出具复核后的项目绩效自评报告。主要包括成本效益分析法、比较法、最低成本法、公众评判法、统计计算法等。省移民局机关服务工作经费项目支出绩效评价根据其特点和评价工作的要求,</w:t>
      </w:r>
      <w:r w:rsidRPr="00A00CC1">
        <w:rPr>
          <w:rFonts w:cs="宋体" w:hint="eastAsia"/>
          <w:color w:val="000000"/>
          <w:sz w:val="32"/>
          <w:szCs w:val="32"/>
        </w:rPr>
        <w:lastRenderedPageBreak/>
        <w:t>选择比较法、统计计算法、实地考察等方法进行绩效评价分析,与此同时,我们将收集大量直接的统计资料进行分析研究。</w:t>
      </w:r>
    </w:p>
    <w:p w:rsidR="00D56CB4" w:rsidRPr="00D56CB4" w:rsidRDefault="00D56CB4" w:rsidP="00D56CB4">
      <w:pPr>
        <w:pStyle w:val="a3"/>
        <w:spacing w:before="175" w:line="338" w:lineRule="auto"/>
        <w:ind w:left="107" w:right="212" w:firstLine="641"/>
      </w:pPr>
      <w:r w:rsidRPr="00D56CB4">
        <w:rPr>
          <w:rFonts w:hint="eastAsia"/>
        </w:rPr>
        <w:t>4、评价标准</w:t>
      </w:r>
    </w:p>
    <w:p w:rsidR="00D56CB4" w:rsidRPr="00D56CB4" w:rsidRDefault="00D56CB4" w:rsidP="00D56CB4">
      <w:pPr>
        <w:spacing w:line="600" w:lineRule="exact"/>
        <w:ind w:firstLineChars="200" w:firstLine="640"/>
        <w:rPr>
          <w:rFonts w:cs="宋体"/>
          <w:color w:val="000000"/>
          <w:sz w:val="32"/>
          <w:szCs w:val="32"/>
        </w:rPr>
      </w:pPr>
      <w:r w:rsidRPr="00A00CC1">
        <w:rPr>
          <w:rFonts w:cs="宋体" w:hint="eastAsia"/>
          <w:color w:val="000000"/>
          <w:sz w:val="32"/>
          <w:szCs w:val="32"/>
        </w:rPr>
        <w:t>我局在对实际绩效情况评价标准进行比较分析的基础上，作出具体详细的综合考评结论。</w:t>
      </w:r>
    </w:p>
    <w:p w:rsidR="00071843" w:rsidRDefault="00B60EB4">
      <w:pPr>
        <w:pStyle w:val="a3"/>
        <w:spacing w:before="10"/>
        <w:ind w:left="749"/>
        <w:rPr>
          <w:rFonts w:ascii="楷体_GB2312" w:eastAsia="楷体_GB2312"/>
        </w:rPr>
      </w:pPr>
      <w:r>
        <w:rPr>
          <w:rFonts w:ascii="楷体_GB2312" w:eastAsia="楷体_GB2312" w:hint="eastAsia"/>
        </w:rPr>
        <w:t>（三）绩效评价工作过程。</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1、评价前期准备阶段（2021年4月15日-2021年4月30日）</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成立评价组，组织评价组成员进行业务培训，与项目实施单位进行联系。</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2、评价指标体系及方案设计阶段（2021年5月1日-2021年5月31日）</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拟定评价指标体系，拟定评价实施方案。</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3、评价实施阶段（2021年6月1日-2021年6月30日）</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在对项目资料进行总结、整理基础上实施绩效评价，对照评价指标和标准，得出评价结论，撰写评价报告。</w:t>
      </w:r>
    </w:p>
    <w:p w:rsidR="00316DAF" w:rsidRPr="00A00CC1"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4、评价报告阶段（2021年7月1日-2021年8月31日）</w:t>
      </w:r>
    </w:p>
    <w:p w:rsidR="00D56CB4" w:rsidRPr="00316DAF" w:rsidRDefault="00316DAF" w:rsidP="00316DAF">
      <w:pPr>
        <w:spacing w:line="600" w:lineRule="exact"/>
        <w:ind w:firstLineChars="200" w:firstLine="640"/>
        <w:rPr>
          <w:rFonts w:cs="宋体"/>
          <w:color w:val="000000"/>
          <w:sz w:val="32"/>
          <w:szCs w:val="32"/>
        </w:rPr>
      </w:pPr>
      <w:r w:rsidRPr="00A00CC1">
        <w:rPr>
          <w:rFonts w:cs="宋体" w:hint="eastAsia"/>
          <w:color w:val="000000"/>
          <w:sz w:val="32"/>
          <w:szCs w:val="32"/>
        </w:rPr>
        <w:t>在8月底前出具评价报告</w:t>
      </w:r>
    </w:p>
    <w:p w:rsidR="00071843" w:rsidRDefault="00B60EB4">
      <w:pPr>
        <w:pStyle w:val="a3"/>
        <w:spacing w:before="267"/>
        <w:ind w:left="749"/>
        <w:rPr>
          <w:rFonts w:ascii="黑体" w:eastAsia="黑体"/>
        </w:rPr>
      </w:pPr>
      <w:r>
        <w:rPr>
          <w:rFonts w:ascii="黑体" w:eastAsia="黑体" w:hint="eastAsia"/>
        </w:rPr>
        <w:t>三、综合评价情况及评价结论（文后附相关评分表）</w:t>
      </w:r>
    </w:p>
    <w:p w:rsidR="00316DAF" w:rsidRPr="00316DAF" w:rsidRDefault="00316DAF" w:rsidP="00316DAF">
      <w:pPr>
        <w:spacing w:line="600" w:lineRule="exact"/>
        <w:ind w:firstLineChars="200" w:firstLine="640"/>
        <w:rPr>
          <w:rFonts w:cs="宋体"/>
          <w:color w:val="000000"/>
          <w:sz w:val="32"/>
          <w:szCs w:val="32"/>
        </w:rPr>
      </w:pPr>
      <w:r w:rsidRPr="00316DAF">
        <w:rPr>
          <w:rFonts w:cs="宋体" w:hint="eastAsia"/>
          <w:color w:val="000000"/>
          <w:sz w:val="32"/>
          <w:szCs w:val="32"/>
        </w:rPr>
        <w:t>总体完成率</w:t>
      </w:r>
      <w:r w:rsidR="00400C9C">
        <w:rPr>
          <w:rFonts w:cs="宋体" w:hint="eastAsia"/>
          <w:color w:val="000000"/>
          <w:sz w:val="32"/>
          <w:szCs w:val="32"/>
        </w:rPr>
        <w:t>100</w:t>
      </w:r>
      <w:r w:rsidRPr="00316DAF">
        <w:rPr>
          <w:rFonts w:cs="宋体" w:hint="eastAsia"/>
          <w:color w:val="000000"/>
          <w:sz w:val="32"/>
          <w:szCs w:val="32"/>
        </w:rPr>
        <w:t>%,评价结论</w:t>
      </w:r>
      <w:r w:rsidR="00400C9C">
        <w:rPr>
          <w:rFonts w:cs="宋体" w:hint="eastAsia"/>
          <w:color w:val="000000"/>
          <w:sz w:val="32"/>
          <w:szCs w:val="32"/>
        </w:rPr>
        <w:t>优</w:t>
      </w:r>
      <w:r w:rsidRPr="00316DAF">
        <w:rPr>
          <w:rFonts w:cs="宋体" w:hint="eastAsia"/>
          <w:color w:val="000000"/>
          <w:sz w:val="32"/>
          <w:szCs w:val="32"/>
        </w:rPr>
        <w:t>。</w:t>
      </w:r>
    </w:p>
    <w:p w:rsidR="00071843" w:rsidRDefault="00B60EB4">
      <w:pPr>
        <w:pStyle w:val="a3"/>
        <w:spacing w:before="269" w:line="391" w:lineRule="auto"/>
        <w:ind w:left="107" w:right="265" w:firstLine="641"/>
        <w:rPr>
          <w:rFonts w:ascii="黑体" w:eastAsia="黑体"/>
        </w:rPr>
      </w:pPr>
      <w:r>
        <w:rPr>
          <w:rFonts w:ascii="黑体" w:eastAsia="黑体" w:hint="eastAsia"/>
          <w:spacing w:val="-4"/>
        </w:rPr>
        <w:t>四、绩效评价指标分析</w:t>
      </w:r>
    </w:p>
    <w:p w:rsidR="00071843" w:rsidRDefault="00B60EB4">
      <w:pPr>
        <w:pStyle w:val="a3"/>
        <w:spacing w:before="10"/>
        <w:ind w:left="749"/>
        <w:rPr>
          <w:rFonts w:ascii="楷体_GB2312" w:eastAsia="楷体_GB2312"/>
          <w:w w:val="95"/>
        </w:rPr>
      </w:pPr>
      <w:r>
        <w:rPr>
          <w:rFonts w:ascii="楷体_GB2312" w:eastAsia="楷体_GB2312" w:hint="eastAsia"/>
          <w:w w:val="95"/>
        </w:rPr>
        <w:lastRenderedPageBreak/>
        <w:t>（一）项目决策情况。</w:t>
      </w:r>
    </w:p>
    <w:p w:rsidR="00DF76B9" w:rsidRPr="00DF76B9" w:rsidRDefault="00400C9C" w:rsidP="00DF76B9">
      <w:pPr>
        <w:spacing w:line="600" w:lineRule="exact"/>
        <w:ind w:firstLineChars="200" w:firstLine="640"/>
        <w:rPr>
          <w:rFonts w:cs="宋体"/>
          <w:color w:val="000000"/>
          <w:sz w:val="32"/>
          <w:szCs w:val="32"/>
        </w:rPr>
      </w:pPr>
      <w:r>
        <w:rPr>
          <w:rFonts w:cs="宋体" w:hint="eastAsia"/>
          <w:color w:val="000000"/>
          <w:sz w:val="32"/>
          <w:szCs w:val="32"/>
        </w:rPr>
        <w:t>项目</w:t>
      </w:r>
      <w:r w:rsidR="003E01F2">
        <w:rPr>
          <w:rFonts w:cs="宋体" w:hint="eastAsia"/>
          <w:color w:val="000000"/>
          <w:sz w:val="32"/>
          <w:szCs w:val="32"/>
        </w:rPr>
        <w:t>按照绩效目标</w:t>
      </w:r>
      <w:r>
        <w:rPr>
          <w:rFonts w:cs="宋体" w:hint="eastAsia"/>
          <w:color w:val="000000"/>
          <w:sz w:val="32"/>
          <w:szCs w:val="32"/>
        </w:rPr>
        <w:t>资金支出完毕</w:t>
      </w:r>
      <w:r w:rsidR="00DF76B9" w:rsidRPr="00DF76B9">
        <w:rPr>
          <w:rFonts w:cs="宋体" w:hint="eastAsia"/>
          <w:color w:val="000000"/>
          <w:sz w:val="32"/>
          <w:szCs w:val="32"/>
        </w:rPr>
        <w:t>。</w:t>
      </w:r>
    </w:p>
    <w:p w:rsidR="00071843" w:rsidRDefault="00B60EB4">
      <w:pPr>
        <w:pStyle w:val="a3"/>
        <w:spacing w:before="267"/>
        <w:ind w:left="749"/>
        <w:rPr>
          <w:rFonts w:ascii="楷体_GB2312" w:eastAsia="楷体_GB2312"/>
          <w:w w:val="95"/>
        </w:rPr>
      </w:pPr>
      <w:r>
        <w:rPr>
          <w:rFonts w:ascii="楷体_GB2312" w:eastAsia="楷体_GB2312" w:hint="eastAsia"/>
          <w:w w:val="95"/>
        </w:rPr>
        <w:t>（二）项目过程情况。</w:t>
      </w:r>
    </w:p>
    <w:p w:rsidR="00DF76B9" w:rsidRPr="00DF76B9" w:rsidRDefault="00DF76B9" w:rsidP="00DF76B9">
      <w:pPr>
        <w:spacing w:line="600" w:lineRule="exact"/>
        <w:ind w:firstLineChars="200" w:firstLine="640"/>
        <w:rPr>
          <w:rFonts w:cs="宋体"/>
          <w:color w:val="000000"/>
          <w:sz w:val="32"/>
          <w:szCs w:val="32"/>
        </w:rPr>
      </w:pPr>
      <w:r w:rsidRPr="00DF76B9">
        <w:rPr>
          <w:rFonts w:cs="宋体" w:hint="eastAsia"/>
          <w:color w:val="000000"/>
          <w:sz w:val="32"/>
          <w:szCs w:val="32"/>
        </w:rPr>
        <w:t>项目</w:t>
      </w:r>
      <w:r w:rsidR="003E01F2">
        <w:rPr>
          <w:rFonts w:cs="宋体" w:hint="eastAsia"/>
          <w:color w:val="000000"/>
          <w:sz w:val="32"/>
          <w:szCs w:val="32"/>
        </w:rPr>
        <w:t>按照绩效目标</w:t>
      </w:r>
      <w:r w:rsidR="00400C9C">
        <w:rPr>
          <w:rFonts w:cs="宋体" w:hint="eastAsia"/>
          <w:color w:val="000000"/>
          <w:sz w:val="32"/>
          <w:szCs w:val="32"/>
        </w:rPr>
        <w:t>按时完成。</w:t>
      </w:r>
    </w:p>
    <w:p w:rsidR="00071843" w:rsidRDefault="00B60EB4">
      <w:pPr>
        <w:pStyle w:val="a3"/>
        <w:spacing w:before="267"/>
        <w:ind w:left="749"/>
        <w:rPr>
          <w:rFonts w:ascii="楷体_GB2312" w:eastAsia="楷体_GB2312"/>
          <w:w w:val="95"/>
        </w:rPr>
      </w:pPr>
      <w:r>
        <w:rPr>
          <w:rFonts w:ascii="楷体_GB2312" w:eastAsia="楷体_GB2312" w:hint="eastAsia"/>
          <w:w w:val="95"/>
        </w:rPr>
        <w:t>（三）项目产出情况。</w:t>
      </w:r>
    </w:p>
    <w:p w:rsidR="00DF76B9" w:rsidRPr="00DF76B9" w:rsidRDefault="00DF76B9" w:rsidP="00DF76B9">
      <w:pPr>
        <w:spacing w:line="600" w:lineRule="exact"/>
        <w:ind w:firstLineChars="200" w:firstLine="640"/>
        <w:rPr>
          <w:rFonts w:cs="宋体"/>
          <w:color w:val="000000"/>
          <w:sz w:val="32"/>
          <w:szCs w:val="32"/>
        </w:rPr>
      </w:pPr>
      <w:r w:rsidRPr="00DF76B9">
        <w:rPr>
          <w:rFonts w:cs="宋体" w:hint="eastAsia"/>
          <w:color w:val="000000"/>
          <w:sz w:val="32"/>
          <w:szCs w:val="32"/>
        </w:rPr>
        <w:t>项目</w:t>
      </w:r>
      <w:r w:rsidR="003E01F2">
        <w:rPr>
          <w:rFonts w:cs="宋体" w:hint="eastAsia"/>
          <w:color w:val="000000"/>
          <w:sz w:val="32"/>
          <w:szCs w:val="32"/>
        </w:rPr>
        <w:t>预算投入1000万元全部支出</w:t>
      </w:r>
      <w:r w:rsidRPr="00DF76B9">
        <w:rPr>
          <w:rFonts w:cs="宋体" w:hint="eastAsia"/>
          <w:color w:val="000000"/>
          <w:sz w:val="32"/>
          <w:szCs w:val="32"/>
        </w:rPr>
        <w:t>。</w:t>
      </w:r>
    </w:p>
    <w:p w:rsidR="00071843" w:rsidRDefault="00B60EB4">
      <w:pPr>
        <w:pStyle w:val="a3"/>
        <w:spacing w:before="265"/>
        <w:ind w:left="749"/>
        <w:rPr>
          <w:rFonts w:ascii="楷体_GB2312" w:eastAsia="楷体_GB2312"/>
          <w:w w:val="95"/>
        </w:rPr>
      </w:pPr>
      <w:r>
        <w:rPr>
          <w:rFonts w:ascii="楷体_GB2312" w:eastAsia="楷体_GB2312" w:hint="eastAsia"/>
          <w:w w:val="95"/>
        </w:rPr>
        <w:t>（四）项目效益情况。</w:t>
      </w:r>
    </w:p>
    <w:p w:rsidR="00DF76B9" w:rsidRPr="00DF76B9" w:rsidRDefault="00DF76B9" w:rsidP="00DF76B9">
      <w:pPr>
        <w:spacing w:line="600" w:lineRule="exact"/>
        <w:ind w:firstLineChars="200" w:firstLine="640"/>
        <w:rPr>
          <w:rFonts w:cs="宋体"/>
          <w:color w:val="000000"/>
          <w:sz w:val="32"/>
          <w:szCs w:val="32"/>
        </w:rPr>
      </w:pPr>
      <w:r w:rsidRPr="00DF76B9">
        <w:rPr>
          <w:rFonts w:cs="宋体" w:hint="eastAsia"/>
          <w:color w:val="000000"/>
          <w:sz w:val="32"/>
          <w:szCs w:val="32"/>
        </w:rPr>
        <w:t>项目还未</w:t>
      </w:r>
      <w:r w:rsidR="003E01F2">
        <w:rPr>
          <w:rFonts w:cs="宋体" w:hint="eastAsia"/>
          <w:color w:val="000000"/>
          <w:sz w:val="32"/>
          <w:szCs w:val="32"/>
        </w:rPr>
        <w:t>投入使用</w:t>
      </w:r>
      <w:r w:rsidR="003E01F2" w:rsidRPr="00DF76B9">
        <w:rPr>
          <w:rFonts w:cs="宋体" w:hint="eastAsia"/>
          <w:color w:val="000000"/>
          <w:sz w:val="32"/>
          <w:szCs w:val="32"/>
        </w:rPr>
        <w:t>，</w:t>
      </w:r>
      <w:r w:rsidR="003E01F2">
        <w:rPr>
          <w:rFonts w:cs="宋体" w:hint="eastAsia"/>
          <w:color w:val="000000"/>
          <w:sz w:val="32"/>
          <w:szCs w:val="32"/>
        </w:rPr>
        <w:t>没有效益</w:t>
      </w:r>
      <w:r w:rsidR="003E01F2" w:rsidRPr="00DF76B9">
        <w:rPr>
          <w:rFonts w:cs="宋体" w:hint="eastAsia"/>
          <w:color w:val="000000"/>
          <w:sz w:val="32"/>
          <w:szCs w:val="32"/>
        </w:rPr>
        <w:t>。</w:t>
      </w:r>
    </w:p>
    <w:p w:rsidR="00071843" w:rsidRDefault="00B60EB4">
      <w:pPr>
        <w:pStyle w:val="a3"/>
        <w:spacing w:before="266"/>
        <w:ind w:left="749"/>
        <w:rPr>
          <w:rFonts w:ascii="黑体" w:eastAsia="黑体"/>
        </w:rPr>
      </w:pPr>
      <w:r>
        <w:rPr>
          <w:rFonts w:ascii="黑体" w:eastAsia="黑体" w:hint="eastAsia"/>
        </w:rPr>
        <w:t>五、主要经验及做法、存在的问题及原因分析</w:t>
      </w:r>
    </w:p>
    <w:p w:rsidR="00071843" w:rsidRDefault="00071843">
      <w:pPr>
        <w:rPr>
          <w:rFonts w:ascii="黑体" w:eastAsia="黑体"/>
        </w:rPr>
      </w:pPr>
    </w:p>
    <w:p w:rsidR="003E01F2" w:rsidRDefault="009E68F2" w:rsidP="003E01F2">
      <w:pPr>
        <w:spacing w:line="600" w:lineRule="exact"/>
        <w:ind w:firstLineChars="200" w:firstLine="640"/>
        <w:rPr>
          <w:rFonts w:cs="宋体" w:hint="eastAsia"/>
          <w:color w:val="000000"/>
          <w:sz w:val="32"/>
          <w:szCs w:val="32"/>
        </w:rPr>
      </w:pPr>
      <w:r>
        <w:rPr>
          <w:rFonts w:cs="宋体" w:hint="eastAsia"/>
          <w:color w:val="000000"/>
          <w:sz w:val="32"/>
          <w:szCs w:val="32"/>
        </w:rPr>
        <w:t>无主要经验及做法。</w:t>
      </w:r>
    </w:p>
    <w:p w:rsidR="009E68F2" w:rsidRDefault="009E68F2" w:rsidP="009E68F2">
      <w:pPr>
        <w:ind w:firstLineChars="200" w:firstLine="640"/>
        <w:rPr>
          <w:rFonts w:hint="eastAsia"/>
          <w:sz w:val="32"/>
          <w:szCs w:val="32"/>
        </w:rPr>
      </w:pPr>
      <w:r>
        <w:rPr>
          <w:rFonts w:cs="宋体" w:hint="eastAsia"/>
          <w:color w:val="000000"/>
          <w:sz w:val="32"/>
          <w:szCs w:val="32"/>
        </w:rPr>
        <w:t>存在问题：</w:t>
      </w:r>
      <w:r w:rsidRPr="00831603">
        <w:rPr>
          <w:rFonts w:hint="eastAsia"/>
          <w:sz w:val="32"/>
          <w:szCs w:val="32"/>
        </w:rPr>
        <w:t>提升绩效目标指标管理意识上有待加强</w:t>
      </w:r>
      <w:r>
        <w:rPr>
          <w:rFonts w:hint="eastAsia"/>
          <w:sz w:val="32"/>
          <w:szCs w:val="32"/>
        </w:rPr>
        <w:t>；</w:t>
      </w:r>
      <w:r w:rsidRPr="00831603">
        <w:rPr>
          <w:rFonts w:hint="eastAsia"/>
          <w:sz w:val="32"/>
          <w:szCs w:val="32"/>
        </w:rPr>
        <w:t>资金使用效益低。</w:t>
      </w:r>
    </w:p>
    <w:p w:rsidR="009E68F2" w:rsidRDefault="009E68F2" w:rsidP="009E68F2">
      <w:pPr>
        <w:ind w:firstLineChars="200" w:firstLine="640"/>
        <w:rPr>
          <w:rFonts w:cs="宋体"/>
          <w:color w:val="000000"/>
          <w:sz w:val="32"/>
          <w:szCs w:val="32"/>
        </w:rPr>
      </w:pPr>
      <w:r>
        <w:rPr>
          <w:rFonts w:hint="eastAsia"/>
          <w:sz w:val="32"/>
          <w:szCs w:val="32"/>
        </w:rPr>
        <w:t>原因分析：</w:t>
      </w:r>
      <w:r w:rsidRPr="00831603">
        <w:rPr>
          <w:rFonts w:hint="eastAsia"/>
          <w:sz w:val="32"/>
          <w:szCs w:val="32"/>
        </w:rPr>
        <w:t>项目</w:t>
      </w:r>
      <w:r>
        <w:rPr>
          <w:rFonts w:hint="eastAsia"/>
          <w:sz w:val="32"/>
          <w:szCs w:val="32"/>
        </w:rPr>
        <w:t>还未投入使用</w:t>
      </w:r>
    </w:p>
    <w:p w:rsidR="00071843" w:rsidRDefault="00B60EB4" w:rsidP="003E01F2">
      <w:pPr>
        <w:pStyle w:val="a3"/>
        <w:spacing w:before="266"/>
        <w:ind w:left="749"/>
        <w:rPr>
          <w:rFonts w:ascii="黑体" w:eastAsia="黑体"/>
        </w:rPr>
      </w:pPr>
      <w:r>
        <w:rPr>
          <w:rFonts w:ascii="黑体" w:eastAsia="黑体" w:hint="eastAsia"/>
        </w:rPr>
        <w:t>六、有关建议</w:t>
      </w:r>
    </w:p>
    <w:p w:rsidR="009E68F2" w:rsidRPr="00831603" w:rsidRDefault="009E68F2" w:rsidP="009E68F2">
      <w:pPr>
        <w:ind w:firstLineChars="200" w:firstLine="640"/>
        <w:rPr>
          <w:sz w:val="32"/>
          <w:szCs w:val="32"/>
        </w:rPr>
      </w:pPr>
      <w:r w:rsidRPr="00831603">
        <w:rPr>
          <w:rFonts w:hint="eastAsia"/>
          <w:sz w:val="32"/>
          <w:szCs w:val="32"/>
        </w:rPr>
        <w:t>（一）</w:t>
      </w:r>
      <w:r>
        <w:rPr>
          <w:rFonts w:hint="eastAsia"/>
          <w:sz w:val="32"/>
          <w:szCs w:val="32"/>
        </w:rPr>
        <w:t>加强绩效目标管理意识，</w:t>
      </w:r>
      <w:r w:rsidRPr="00831603">
        <w:rPr>
          <w:rFonts w:hint="eastAsia"/>
          <w:sz w:val="32"/>
          <w:szCs w:val="32"/>
        </w:rPr>
        <w:t>提升绩效指标设置水平，加强个别指标设置，使绩效评价更具可操作性。</w:t>
      </w:r>
    </w:p>
    <w:p w:rsidR="009E68F2" w:rsidRDefault="009E68F2" w:rsidP="009E68F2">
      <w:pPr>
        <w:pStyle w:val="a3"/>
        <w:spacing w:before="268"/>
        <w:ind w:left="749"/>
        <w:rPr>
          <w:rFonts w:hint="eastAsia"/>
        </w:rPr>
      </w:pPr>
      <w:r w:rsidRPr="00831603">
        <w:rPr>
          <w:rFonts w:hint="eastAsia"/>
        </w:rPr>
        <w:t>（二）加快项目</w:t>
      </w:r>
      <w:r>
        <w:rPr>
          <w:rFonts w:hint="eastAsia"/>
        </w:rPr>
        <w:t>投入使用</w:t>
      </w:r>
      <w:r w:rsidRPr="00831603">
        <w:rPr>
          <w:rFonts w:hint="eastAsia"/>
        </w:rPr>
        <w:t>，提高资金使用效益。</w:t>
      </w:r>
    </w:p>
    <w:p w:rsidR="00071843" w:rsidRDefault="00B60EB4" w:rsidP="009E68F2">
      <w:pPr>
        <w:pStyle w:val="a3"/>
        <w:spacing w:before="268"/>
        <w:ind w:left="749"/>
        <w:rPr>
          <w:rFonts w:ascii="黑体" w:eastAsia="黑体"/>
        </w:rPr>
      </w:pPr>
      <w:r>
        <w:rPr>
          <w:rFonts w:ascii="黑体" w:eastAsia="黑体" w:hint="eastAsia"/>
        </w:rPr>
        <w:t>七、其他需要说明的问题</w:t>
      </w:r>
    </w:p>
    <w:p w:rsidR="00071843" w:rsidRPr="003E01F2" w:rsidRDefault="003E01F2" w:rsidP="003E01F2">
      <w:pPr>
        <w:pStyle w:val="a3"/>
        <w:spacing w:before="173" w:line="340" w:lineRule="auto"/>
        <w:ind w:left="107" w:right="879" w:firstLine="641"/>
        <w:rPr>
          <w:spacing w:val="-1"/>
        </w:rPr>
      </w:pPr>
      <w:r>
        <w:rPr>
          <w:rFonts w:hint="eastAsia"/>
          <w:spacing w:val="-1"/>
        </w:rPr>
        <w:lastRenderedPageBreak/>
        <w:t>无</w:t>
      </w:r>
      <w:r w:rsidR="00E9324B">
        <w:rPr>
          <w:rFonts w:hint="eastAsia"/>
          <w:spacing w:val="-1"/>
        </w:rPr>
        <w:t>。</w:t>
      </w:r>
    </w:p>
    <w:p w:rsidR="00071843" w:rsidRDefault="00B60EB4" w:rsidP="00E9324B">
      <w:pPr>
        <w:pStyle w:val="a3"/>
        <w:ind w:left="744"/>
      </w:pPr>
      <w:r>
        <w:t xml:space="preserve">附：绩效评价得分表（参考格式见附表 </w:t>
      </w:r>
      <w:r>
        <w:rPr>
          <w:rFonts w:ascii="Times New Roman" w:eastAsia="Times New Roman"/>
        </w:rPr>
        <w:t>1</w:t>
      </w:r>
      <w:r>
        <w:t>）</w:t>
      </w:r>
    </w:p>
    <w:p w:rsidR="00633545" w:rsidRDefault="00633545" w:rsidP="00E9324B">
      <w:pPr>
        <w:pStyle w:val="a3"/>
        <w:ind w:left="744"/>
      </w:pPr>
    </w:p>
    <w:p w:rsidR="00633545" w:rsidRDefault="00633545" w:rsidP="00E9324B">
      <w:pPr>
        <w:pStyle w:val="a3"/>
        <w:ind w:left="744"/>
      </w:pPr>
    </w:p>
    <w:p w:rsidR="00633545" w:rsidRDefault="00633545" w:rsidP="00633545">
      <w:pPr>
        <w:pStyle w:val="a3"/>
        <w:ind w:leftChars="338" w:left="744" w:firstLineChars="1250" w:firstLine="4000"/>
      </w:pPr>
      <w:r>
        <w:rPr>
          <w:rFonts w:hint="eastAsia"/>
        </w:rPr>
        <w:t>承德市公安局</w:t>
      </w:r>
    </w:p>
    <w:p w:rsidR="00633545" w:rsidRDefault="00633545" w:rsidP="00633545">
      <w:pPr>
        <w:pStyle w:val="a3"/>
        <w:ind w:leftChars="338" w:left="744" w:firstLineChars="1250" w:firstLine="4000"/>
      </w:pPr>
      <w:r>
        <w:rPr>
          <w:rFonts w:hint="eastAsia"/>
        </w:rPr>
        <w:t>2021年8月1日</w:t>
      </w:r>
    </w:p>
    <w:sectPr w:rsidR="00633545" w:rsidSect="000718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16" w:rsidRDefault="007F3D16" w:rsidP="00071843">
      <w:r>
        <w:separator/>
      </w:r>
    </w:p>
  </w:endnote>
  <w:endnote w:type="continuationSeparator" w:id="1">
    <w:p w:rsidR="007F3D16" w:rsidRDefault="007F3D16" w:rsidP="00071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43" w:rsidRDefault="005366E8">
    <w:pPr>
      <w:pStyle w:val="a3"/>
      <w:spacing w:line="14" w:lineRule="auto"/>
      <w:rPr>
        <w:sz w:val="20"/>
      </w:rPr>
    </w:pPr>
    <w:r w:rsidRPr="005366E8">
      <w:pict>
        <v:shapetype id="_x0000_t202" coordsize="21600,21600" o:spt="202" path="m,l,21600r21600,l21600,xe">
          <v:stroke joinstyle="miter"/>
          <v:path gradientshapeok="t" o:connecttype="rect"/>
        </v:shapetype>
        <v:shape id="_x0000_s1026" type="#_x0000_t202" style="position:absolute;margin-left:287.35pt;margin-top:752.35pt;width:13.15pt;height:12pt;z-index:-251658752;mso-position-horizontal-relative:page;mso-position-vertical-relative:page" o:gfxdata="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6WCF2gAAAA0BAAAPAAAAAAAAAAEAIAAAACIAAABkcnMvZG93bnJldi54bWxQSwEC&#10;FAAUAAAACACHTuJA2flLcLkBAABxAwAADgAAAAAAAAABACAAAAApAQAAZHJzL2Uyb0RvYy54bWxQ&#10;SwUGAAAAAAYABgBZAQAAVAUAAAAA&#10;" filled="f" stroked="f">
          <v:textbox inset="0,0,0,0">
            <w:txbxContent>
              <w:p w:rsidR="00071843" w:rsidRDefault="005366E8">
                <w:pPr>
                  <w:spacing w:before="12"/>
                  <w:ind w:left="40"/>
                  <w:rPr>
                    <w:rFonts w:ascii="Times New Roman"/>
                    <w:sz w:val="18"/>
                  </w:rPr>
                </w:pPr>
                <w:r>
                  <w:fldChar w:fldCharType="begin"/>
                </w:r>
                <w:r w:rsidR="00B60EB4">
                  <w:rPr>
                    <w:rFonts w:ascii="Times New Roman"/>
                    <w:sz w:val="18"/>
                  </w:rPr>
                  <w:instrText xml:space="preserve"> PAGE </w:instrText>
                </w:r>
                <w:r>
                  <w:fldChar w:fldCharType="separate"/>
                </w:r>
                <w:r w:rsidR="009E68F2">
                  <w:rPr>
                    <w:rFonts w:ascii="Times New Roman"/>
                    <w:noProof/>
                    <w:sz w:val="18"/>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16" w:rsidRDefault="007F3D16" w:rsidP="00071843">
      <w:r>
        <w:separator/>
      </w:r>
    </w:p>
  </w:footnote>
  <w:footnote w:type="continuationSeparator" w:id="1">
    <w:p w:rsidR="007F3D16" w:rsidRDefault="007F3D16" w:rsidP="00071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843"/>
    <w:rsid w:val="00071843"/>
    <w:rsid w:val="001460BE"/>
    <w:rsid w:val="00164856"/>
    <w:rsid w:val="00316DAF"/>
    <w:rsid w:val="003E01F2"/>
    <w:rsid w:val="00400C9C"/>
    <w:rsid w:val="005366E8"/>
    <w:rsid w:val="005D1A2F"/>
    <w:rsid w:val="00633545"/>
    <w:rsid w:val="00677071"/>
    <w:rsid w:val="007F3D16"/>
    <w:rsid w:val="009E68F2"/>
    <w:rsid w:val="009F2ED2"/>
    <w:rsid w:val="00A60637"/>
    <w:rsid w:val="00AB3918"/>
    <w:rsid w:val="00B60EB4"/>
    <w:rsid w:val="00C66D45"/>
    <w:rsid w:val="00CF0723"/>
    <w:rsid w:val="00D56CB4"/>
    <w:rsid w:val="00DF76B9"/>
    <w:rsid w:val="00E33C48"/>
    <w:rsid w:val="00E9324B"/>
    <w:rsid w:val="00F13EDD"/>
    <w:rsid w:val="0C582EC3"/>
    <w:rsid w:val="2B8D6040"/>
    <w:rsid w:val="50EA077A"/>
    <w:rsid w:val="7C2F0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71843"/>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71843"/>
    <w:rPr>
      <w:sz w:val="32"/>
      <w:szCs w:val="32"/>
    </w:rPr>
  </w:style>
  <w:style w:type="paragraph" w:styleId="a4">
    <w:name w:val="header"/>
    <w:basedOn w:val="a"/>
    <w:link w:val="Char"/>
    <w:rsid w:val="00C66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6D45"/>
    <w:rPr>
      <w:rFonts w:ascii="仿宋_GB2312" w:eastAsia="仿宋_GB2312" w:hAnsi="仿宋_GB2312" w:cs="仿宋_GB2312"/>
      <w:sz w:val="18"/>
      <w:szCs w:val="18"/>
      <w:lang w:val="zh-CN" w:bidi="zh-CN"/>
    </w:rPr>
  </w:style>
  <w:style w:type="paragraph" w:styleId="a5">
    <w:name w:val="footer"/>
    <w:basedOn w:val="a"/>
    <w:link w:val="Char0"/>
    <w:rsid w:val="00C66D45"/>
    <w:pPr>
      <w:tabs>
        <w:tab w:val="center" w:pos="4153"/>
        <w:tab w:val="right" w:pos="8306"/>
      </w:tabs>
      <w:snapToGrid w:val="0"/>
    </w:pPr>
    <w:rPr>
      <w:sz w:val="18"/>
      <w:szCs w:val="18"/>
    </w:rPr>
  </w:style>
  <w:style w:type="character" w:customStyle="1" w:styleId="Char0">
    <w:name w:val="页脚 Char"/>
    <w:basedOn w:val="a0"/>
    <w:link w:val="a5"/>
    <w:rsid w:val="00C66D45"/>
    <w:rPr>
      <w:rFonts w:ascii="仿宋_GB2312" w:eastAsia="仿宋_GB2312" w:hAnsi="仿宋_GB2312" w:cs="仿宋_GB2312"/>
      <w:sz w:val="18"/>
      <w:szCs w:val="18"/>
      <w:lang w:val="zh-CN" w:bidi="zh-CN"/>
    </w:rPr>
  </w:style>
  <w:style w:type="paragraph" w:styleId="a6">
    <w:name w:val="List Paragraph"/>
    <w:basedOn w:val="a"/>
    <w:uiPriority w:val="34"/>
    <w:qFormat/>
    <w:rsid w:val="009E68F2"/>
    <w:pPr>
      <w:autoSpaceDE/>
      <w:autoSpaceDN/>
      <w:ind w:firstLineChars="200" w:firstLine="420"/>
      <w:jc w:val="both"/>
    </w:pPr>
    <w:rPr>
      <w:rFonts w:asciiTheme="minorHAnsi" w:eastAsiaTheme="minorEastAsia" w:hAnsiTheme="minorHAnsi" w:cstheme="minorBidi"/>
      <w:kern w:val="2"/>
      <w:sz w:val="21"/>
      <w:lang w:val="en-US" w:bidi="ar-SA"/>
    </w:rPr>
  </w:style>
</w:styles>
</file>

<file path=word/webSettings.xml><?xml version="1.0" encoding="utf-8"?>
<w:webSettings xmlns:r="http://schemas.openxmlformats.org/officeDocument/2006/relationships" xmlns:w="http://schemas.openxmlformats.org/wordprocessingml/2006/main">
  <w:divs>
    <w:div w:id="88357160">
      <w:bodyDiv w:val="1"/>
      <w:marLeft w:val="0"/>
      <w:marRight w:val="0"/>
      <w:marTop w:val="0"/>
      <w:marBottom w:val="0"/>
      <w:divBdr>
        <w:top w:val="none" w:sz="0" w:space="0" w:color="auto"/>
        <w:left w:val="none" w:sz="0" w:space="0" w:color="auto"/>
        <w:bottom w:val="none" w:sz="0" w:space="0" w:color="auto"/>
        <w:right w:val="none" w:sz="0" w:space="0" w:color="auto"/>
      </w:divBdr>
    </w:div>
    <w:div w:id="20054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223</Words>
  <Characters>1275</Characters>
  <Application>Microsoft Office Word</Application>
  <DocSecurity>0</DocSecurity>
  <Lines>10</Lines>
  <Paragraphs>2</Paragraphs>
  <ScaleCrop>false</ScaleCrop>
  <Company>Micorosoft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dc:creator>
  <cp:lastModifiedBy>Micorosoft</cp:lastModifiedBy>
  <cp:revision>10</cp:revision>
  <cp:lastPrinted>2021-09-06T00:57:00Z</cp:lastPrinted>
  <dcterms:created xsi:type="dcterms:W3CDTF">2021-08-20T00:56:00Z</dcterms:created>
  <dcterms:modified xsi:type="dcterms:W3CDTF">2021-09-06T01:12:00Z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